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20"/>
        <w:gridCol w:w="5910"/>
        <w:gridCol w:w="2558"/>
      </w:tblGrid>
      <w:tr w:rsidR="00AF5E25" w:rsidRPr="00AF5E25" w14:paraId="718ABC63" w14:textId="77777777" w:rsidTr="0054228C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7749BB0F" w14:textId="77777777" w:rsidR="00AF5E25" w:rsidRPr="00AF5E25" w:rsidRDefault="00AF5E25" w:rsidP="00AF5E25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AF5E25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VISION</w:t>
            </w:r>
          </w:p>
          <w:p w14:paraId="629A164C" w14:textId="77777777" w:rsidR="00AF5E25" w:rsidRDefault="00AF5E25" w:rsidP="00AF5E25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2"/>
                <w:szCs w:val="12"/>
              </w:rPr>
            </w:pPr>
          </w:p>
          <w:p w14:paraId="16B97724" w14:textId="6F38C831" w:rsidR="00441ED8" w:rsidRDefault="00441ED8" w:rsidP="00AF5E25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2"/>
                <w:szCs w:val="12"/>
              </w:rPr>
            </w:pPr>
            <w:r>
              <w:rPr>
                <w:rFonts w:ascii="Monotype Corsiva" w:eastAsia="Times New Roman" w:hAnsi="Monotype Corsiva" w:cs="Times New Roman"/>
                <w:b/>
              </w:rPr>
              <w:t xml:space="preserve">Optimal Health for </w:t>
            </w:r>
            <w:proofErr w:type="gramStart"/>
            <w:r>
              <w:rPr>
                <w:rFonts w:ascii="Monotype Corsiva" w:eastAsia="Times New Roman" w:hAnsi="Monotype Corsiva" w:cs="Times New Roman"/>
                <w:b/>
              </w:rPr>
              <w:t>all of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</w:rPr>
              <w:t xml:space="preserve"> Northeast Texas</w:t>
            </w:r>
          </w:p>
          <w:p w14:paraId="2E70783E" w14:textId="77777777" w:rsidR="00441ED8" w:rsidRDefault="00441ED8" w:rsidP="00AF5E25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2"/>
                <w:szCs w:val="12"/>
              </w:rPr>
            </w:pPr>
          </w:p>
          <w:p w14:paraId="3E8739F2" w14:textId="77777777" w:rsidR="00441ED8" w:rsidRDefault="00441ED8" w:rsidP="00AF5E25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2"/>
                <w:szCs w:val="12"/>
              </w:rPr>
            </w:pPr>
          </w:p>
          <w:p w14:paraId="3A39CBAA" w14:textId="77777777" w:rsidR="00441ED8" w:rsidRPr="00AF5E25" w:rsidRDefault="00441ED8" w:rsidP="00AF5E25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2"/>
                <w:szCs w:val="12"/>
              </w:rPr>
            </w:pPr>
          </w:p>
          <w:p w14:paraId="2BF29EBF" w14:textId="31A5E173" w:rsidR="00AF5E25" w:rsidRPr="00441ED8" w:rsidRDefault="00AF5E25" w:rsidP="00441ED8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</w:rPr>
            </w:pPr>
          </w:p>
        </w:tc>
        <w:tc>
          <w:tcPr>
            <w:tcW w:w="5910" w:type="dxa"/>
            <w:hideMark/>
          </w:tcPr>
          <w:p w14:paraId="15C0CB86" w14:textId="77777777" w:rsidR="00AF5E25" w:rsidRPr="00AF5E25" w:rsidRDefault="00AF5E25" w:rsidP="00AF5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F5E2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680298" wp14:editId="2FBA7D3C">
                  <wp:extent cx="3162300" cy="648184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204C87C2" w14:textId="77777777" w:rsidR="00AF5E25" w:rsidRPr="00AF5E25" w:rsidRDefault="00AF5E25" w:rsidP="00AF5E25">
            <w:pPr>
              <w:tabs>
                <w:tab w:val="left" w:pos="1440"/>
                <w:tab w:val="left" w:pos="432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AF5E25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MISSION</w:t>
            </w:r>
          </w:p>
          <w:p w14:paraId="3300DA2B" w14:textId="77777777" w:rsidR="00AF5E25" w:rsidRPr="00AF5E25" w:rsidRDefault="00AF5E25" w:rsidP="00AF5E25">
            <w:pPr>
              <w:tabs>
                <w:tab w:val="left" w:pos="1440"/>
                <w:tab w:val="left" w:pos="432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2"/>
                <w:szCs w:val="12"/>
              </w:rPr>
            </w:pPr>
          </w:p>
          <w:p w14:paraId="42BE8268" w14:textId="77777777" w:rsidR="00AF5E25" w:rsidRPr="00AF5E25" w:rsidRDefault="00AF5E25" w:rsidP="00AF5E25">
            <w:pPr>
              <w:tabs>
                <w:tab w:val="left" w:pos="1440"/>
                <w:tab w:val="left" w:pos="432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</w:rPr>
            </w:pPr>
            <w:r w:rsidRPr="00AF5E25">
              <w:rPr>
                <w:rFonts w:ascii="Monotype Corsiva" w:eastAsia="Times New Roman" w:hAnsi="Monotype Corsiva" w:cs="Times New Roman"/>
                <w:b/>
              </w:rPr>
              <w:t>Prevent Illness,</w:t>
            </w:r>
          </w:p>
          <w:p w14:paraId="219DA101" w14:textId="77777777" w:rsidR="00AF5E25" w:rsidRPr="00AF5E25" w:rsidRDefault="00AF5E25" w:rsidP="00AF5E25">
            <w:pPr>
              <w:tabs>
                <w:tab w:val="left" w:pos="1440"/>
                <w:tab w:val="left" w:pos="432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</w:rPr>
            </w:pPr>
            <w:r w:rsidRPr="00AF5E25">
              <w:rPr>
                <w:rFonts w:ascii="Monotype Corsiva" w:eastAsia="Times New Roman" w:hAnsi="Monotype Corsiva" w:cs="Times New Roman"/>
                <w:b/>
              </w:rPr>
              <w:t>Promote Health,</w:t>
            </w:r>
          </w:p>
          <w:p w14:paraId="3736794F" w14:textId="77777777" w:rsidR="00AF5E25" w:rsidRPr="00AF5E25" w:rsidRDefault="00AF5E25" w:rsidP="00AF5E25">
            <w:pPr>
              <w:tabs>
                <w:tab w:val="left" w:pos="1440"/>
                <w:tab w:val="left" w:pos="432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</w:rPr>
            </w:pPr>
            <w:r w:rsidRPr="00AF5E25">
              <w:rPr>
                <w:rFonts w:ascii="Monotype Corsiva" w:eastAsia="Times New Roman" w:hAnsi="Monotype Corsiva" w:cs="Times New Roman"/>
                <w:b/>
              </w:rPr>
              <w:t>and Protect</w:t>
            </w:r>
          </w:p>
          <w:p w14:paraId="3FD88C4A" w14:textId="77777777" w:rsidR="00AF5E25" w:rsidRPr="00AF5E25" w:rsidRDefault="00AF5E25" w:rsidP="00AF5E25">
            <w:pPr>
              <w:tabs>
                <w:tab w:val="left" w:pos="1440"/>
                <w:tab w:val="left" w:pos="4320"/>
              </w:tabs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</w:rPr>
            </w:pPr>
            <w:r w:rsidRPr="00AF5E25">
              <w:rPr>
                <w:rFonts w:ascii="Monotype Corsiva" w:eastAsia="Times New Roman" w:hAnsi="Monotype Corsiva" w:cs="Times New Roman"/>
                <w:b/>
              </w:rPr>
              <w:t xml:space="preserve">Our </w:t>
            </w:r>
            <w:proofErr w:type="gramStart"/>
            <w:r w:rsidRPr="00AF5E25">
              <w:rPr>
                <w:rFonts w:ascii="Monotype Corsiva" w:eastAsia="Times New Roman" w:hAnsi="Monotype Corsiva" w:cs="Times New Roman"/>
                <w:b/>
              </w:rPr>
              <w:t>Community</w:t>
            </w:r>
            <w:proofErr w:type="gramEnd"/>
          </w:p>
        </w:tc>
      </w:tr>
      <w:tr w:rsidR="00AF5E25" w:rsidRPr="00AF5E25" w14:paraId="047504D9" w14:textId="77777777" w:rsidTr="0054228C">
        <w:tc>
          <w:tcPr>
            <w:tcW w:w="0" w:type="auto"/>
            <w:vMerge/>
            <w:vAlign w:val="center"/>
            <w:hideMark/>
          </w:tcPr>
          <w:p w14:paraId="726A0312" w14:textId="77777777" w:rsidR="00AF5E25" w:rsidRPr="00AF5E25" w:rsidRDefault="00AF5E25" w:rsidP="00AF5E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10" w:type="dxa"/>
            <w:hideMark/>
          </w:tcPr>
          <w:p w14:paraId="6804B2F6" w14:textId="77777777" w:rsidR="00AF5E25" w:rsidRPr="00AF5E25" w:rsidRDefault="00AF5E25" w:rsidP="00AF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E25">
              <w:rPr>
                <w:rFonts w:ascii="Times New Roman" w:eastAsia="Times New Roman" w:hAnsi="Times New Roman" w:cs="Times New Roman"/>
                <w:b/>
                <w:bCs/>
              </w:rPr>
              <w:t>BOARD MEETING AGENDA</w:t>
            </w:r>
          </w:p>
          <w:p w14:paraId="799020D7" w14:textId="77777777" w:rsidR="002F04D7" w:rsidRPr="00AF5E25" w:rsidRDefault="002F04D7" w:rsidP="002F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Blackstone </w:t>
            </w:r>
            <w:r w:rsidRPr="00AF5E2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Building,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Genecov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Room</w:t>
            </w:r>
          </w:p>
          <w:p w14:paraId="51AF5A29" w14:textId="2948C102" w:rsidR="00AF5E25" w:rsidRPr="00AF5E25" w:rsidRDefault="002F04D7" w:rsidP="002F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315 North Broadway, </w:t>
            </w:r>
            <w:r w:rsidRPr="00AF5E2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4F22C88F" w14:textId="77777777" w:rsidR="00AF5E25" w:rsidRPr="00AF5E25" w:rsidRDefault="00AF5E25" w:rsidP="00AF5E25">
            <w:pPr>
              <w:spacing w:after="0" w:line="276" w:lineRule="auto"/>
              <w:rPr>
                <w:rFonts w:ascii="Monotype Corsiva" w:eastAsia="Times New Roman" w:hAnsi="Monotype Corsiva" w:cs="Times New Roman"/>
                <w:b/>
              </w:rPr>
            </w:pPr>
          </w:p>
        </w:tc>
      </w:tr>
    </w:tbl>
    <w:bookmarkEnd w:id="0"/>
    <w:bookmarkEnd w:id="1"/>
    <w:p w14:paraId="67A05189" w14:textId="77777777" w:rsidR="0063756A" w:rsidRPr="0063756A" w:rsidRDefault="0063756A" w:rsidP="0063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3756A">
        <w:rPr>
          <w:rFonts w:ascii="Times New Roman" w:eastAsia="Times New Roman" w:hAnsi="Times New Roman" w:cs="Times New Roman"/>
          <w:b/>
          <w:sz w:val="21"/>
          <w:szCs w:val="21"/>
        </w:rPr>
        <w:t>5:00 p.m.</w:t>
      </w:r>
    </w:p>
    <w:p w14:paraId="0C64F307" w14:textId="43BE5A6A" w:rsidR="0063756A" w:rsidRPr="0063756A" w:rsidRDefault="0063756A" w:rsidP="0063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2" w:name="_Hlk92874294"/>
      <w:r w:rsidRPr="0063756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Thursday, May </w:t>
      </w:r>
      <w:r w:rsidR="00351396">
        <w:rPr>
          <w:rFonts w:ascii="Times New Roman" w:eastAsia="Times New Roman" w:hAnsi="Times New Roman" w:cs="Times New Roman"/>
          <w:b/>
          <w:bCs/>
          <w:sz w:val="21"/>
          <w:szCs w:val="21"/>
        </w:rPr>
        <w:t>29</w:t>
      </w:r>
      <w:r w:rsidRPr="0063756A">
        <w:rPr>
          <w:rFonts w:ascii="Times New Roman" w:eastAsia="Times New Roman" w:hAnsi="Times New Roman" w:cs="Times New Roman"/>
          <w:b/>
          <w:bCs/>
          <w:sz w:val="21"/>
          <w:szCs w:val="21"/>
        </w:rPr>
        <w:t>, 202</w:t>
      </w:r>
      <w:r w:rsidR="00773768">
        <w:rPr>
          <w:rFonts w:ascii="Times New Roman" w:eastAsia="Times New Roman" w:hAnsi="Times New Roman" w:cs="Times New Roman"/>
          <w:b/>
          <w:bCs/>
          <w:sz w:val="21"/>
          <w:szCs w:val="21"/>
        </w:rPr>
        <w:t>5</w:t>
      </w:r>
    </w:p>
    <w:p w14:paraId="17CC097E" w14:textId="77777777" w:rsidR="0063756A" w:rsidRPr="0063756A" w:rsidRDefault="0063756A" w:rsidP="006375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63756A" w:rsidRPr="0063756A" w14:paraId="15926418" w14:textId="77777777" w:rsidTr="0059282C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0994F839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63756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 xml:space="preserve"> </w:t>
            </w:r>
          </w:p>
          <w:p w14:paraId="33036731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63756A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249A9D64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</w:pPr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Si usted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necesita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ayuda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con la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interpretación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o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traducción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cualquier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material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este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sitio</w:t>
            </w:r>
          </w:p>
          <w:p w14:paraId="5A94CFF5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o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una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reunión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pública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de la NET Health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por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favor </w:t>
            </w:r>
            <w:proofErr w:type="spellStart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>llame</w:t>
            </w:r>
            <w:proofErr w:type="spellEnd"/>
            <w:r w:rsidRPr="0063756A">
              <w:rPr>
                <w:rFonts w:ascii="Times New Roman" w:eastAsia="Times New Roman" w:hAnsi="Times New Roman" w:cs="Times New Roman"/>
                <w:b/>
                <w:i/>
                <w:iCs/>
                <w:sz w:val="19"/>
                <w:szCs w:val="19"/>
              </w:rPr>
              <w:t xml:space="preserve"> al 903-535-0053.</w:t>
            </w:r>
          </w:p>
          <w:p w14:paraId="19FAC08C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43B98CD5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The Northeast Texas Public Health District wants to ensure that District Board meetings are accessible to </w:t>
            </w:r>
            <w:proofErr w:type="gramStart"/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>persons</w:t>
            </w:r>
            <w:proofErr w:type="gramEnd"/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with disabilities.</w:t>
            </w:r>
          </w:p>
          <w:p w14:paraId="405C9647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If any individual needs special assistance or </w:t>
            </w:r>
            <w:proofErr w:type="gramStart"/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>accommodations</w:t>
            </w:r>
            <w:proofErr w:type="gramEnd"/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>in order to</w:t>
            </w:r>
            <w:proofErr w:type="gramEnd"/>
            <w:r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participate in this District Board meeting, please contact</w:t>
            </w:r>
          </w:p>
          <w:p w14:paraId="3AFE05E6" w14:textId="7204C377" w:rsidR="0063756A" w:rsidRPr="0063756A" w:rsidRDefault="00636DDB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Janie Jolly</w:t>
            </w:r>
            <w:r w:rsidR="0063756A"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Administrative Assistant, at 903-535-0053 in advance so </w:t>
            </w:r>
            <w:r w:rsidR="00E316AA"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>accommodation</w:t>
            </w:r>
            <w:r w:rsidR="0063756A" w:rsidRPr="006375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can be made.</w:t>
            </w:r>
          </w:p>
          <w:p w14:paraId="3E3515CE" w14:textId="77777777" w:rsidR="0063756A" w:rsidRPr="0063756A" w:rsidRDefault="0063756A" w:rsidP="0063756A">
            <w:pPr>
              <w:spacing w:after="0" w:line="240" w:lineRule="auto"/>
              <w:ind w:left="72" w:righ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756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2C16A18B" w14:textId="77777777" w:rsidR="0063756A" w:rsidRPr="0063756A" w:rsidRDefault="0063756A" w:rsidP="0063756A">
      <w:pPr>
        <w:tabs>
          <w:tab w:val="left" w:pos="1440"/>
          <w:tab w:val="left" w:pos="1800"/>
        </w:tabs>
        <w:spacing w:before="80"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63756A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Time Allotment / Presentation</w:t>
      </w:r>
    </w:p>
    <w:p w14:paraId="7B402D81" w14:textId="6B90F2C0" w:rsidR="0063756A" w:rsidRPr="001147EA" w:rsidRDefault="0063756A" w:rsidP="0063756A">
      <w:pPr>
        <w:tabs>
          <w:tab w:val="right" w:pos="14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756A">
        <w:rPr>
          <w:rFonts w:ascii="Times New Roman" w:eastAsia="Times New Roman" w:hAnsi="Times New Roman" w:cs="Times New Roman"/>
          <w:sz w:val="21"/>
          <w:szCs w:val="21"/>
        </w:rPr>
        <w:tab/>
        <w:t>1.</w:t>
      </w:r>
      <w:r w:rsidRPr="0063756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NET Health Board meeting called to order by </w:t>
      </w:r>
      <w:r w:rsidR="00F55AA1" w:rsidRPr="001147EA">
        <w:rPr>
          <w:rFonts w:ascii="Times New Roman" w:eastAsia="Times New Roman" w:hAnsi="Times New Roman" w:cs="Times New Roman"/>
          <w:sz w:val="21"/>
          <w:szCs w:val="21"/>
        </w:rPr>
        <w:t>Laura Newsome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>, Board Chair.</w:t>
      </w:r>
    </w:p>
    <w:p w14:paraId="681EB029" w14:textId="77777777" w:rsidR="0063756A" w:rsidRPr="001147EA" w:rsidRDefault="0063756A" w:rsidP="007A7099">
      <w:pPr>
        <w:tabs>
          <w:tab w:val="right" w:pos="14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2.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Invocation/Pledge of Allegiance.</w:t>
      </w:r>
    </w:p>
    <w:p w14:paraId="3917D870" w14:textId="5E72D10F" w:rsidR="00636DDB" w:rsidRPr="001147EA" w:rsidRDefault="00636DDB" w:rsidP="00441ED8">
      <w:pPr>
        <w:tabs>
          <w:tab w:val="right" w:pos="1440"/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7A7099" w:rsidRPr="001147EA">
        <w:rPr>
          <w:rFonts w:ascii="Times New Roman" w:eastAsia="Times New Roman" w:hAnsi="Times New Roman" w:cs="Times New Roman"/>
          <w:sz w:val="21"/>
          <w:szCs w:val="21"/>
        </w:rPr>
        <w:t>20</w:t>
      </w:r>
      <w:r w:rsidR="00441ED8" w:rsidRPr="001147EA">
        <w:rPr>
          <w:rFonts w:ascii="Times New Roman" w:eastAsia="Times New Roman" w:hAnsi="Times New Roman" w:cs="Times New Roman"/>
          <w:sz w:val="21"/>
          <w:szCs w:val="21"/>
        </w:rPr>
        <w:t xml:space="preserve"> minutes</w:t>
      </w:r>
      <w:r w:rsidR="0063756A" w:rsidRPr="001147EA">
        <w:rPr>
          <w:rFonts w:ascii="Times New Roman" w:eastAsia="Times New Roman" w:hAnsi="Times New Roman" w:cs="Times New Roman"/>
          <w:sz w:val="21"/>
          <w:szCs w:val="21"/>
        </w:rPr>
        <w:tab/>
        <w:t>3.</w:t>
      </w:r>
      <w:r w:rsidR="0063756A"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="00F55AA1" w:rsidRPr="001147EA">
        <w:rPr>
          <w:rFonts w:ascii="Times New Roman" w:eastAsia="Times New Roman" w:hAnsi="Times New Roman" w:cs="Times New Roman"/>
          <w:sz w:val="21"/>
          <w:szCs w:val="21"/>
        </w:rPr>
        <w:t>Health Authority Report, by Valerie Smith, M.D., Smith County Health Authority</w:t>
      </w:r>
    </w:p>
    <w:p w14:paraId="06617A4C" w14:textId="7275E9FC" w:rsidR="00F55AA1" w:rsidRPr="001147EA" w:rsidRDefault="00F55AA1" w:rsidP="00F55AA1">
      <w:pPr>
        <w:pStyle w:val="ListParagraph"/>
        <w:numPr>
          <w:ilvl w:val="0"/>
          <w:numId w:val="9"/>
        </w:numPr>
        <w:tabs>
          <w:tab w:val="right" w:pos="14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>Disease Surveillance update</w:t>
      </w:r>
    </w:p>
    <w:p w14:paraId="4692F19A" w14:textId="3B6ED669" w:rsidR="00F55AA1" w:rsidRPr="001147EA" w:rsidRDefault="00F55AA1" w:rsidP="00F55AA1">
      <w:pPr>
        <w:pStyle w:val="ListParagraph"/>
        <w:numPr>
          <w:ilvl w:val="0"/>
          <w:numId w:val="9"/>
        </w:numPr>
        <w:tabs>
          <w:tab w:val="right" w:pos="14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>Other Health Authority issues</w:t>
      </w:r>
    </w:p>
    <w:p w14:paraId="7FD33A07" w14:textId="77777777" w:rsidR="0063756A" w:rsidRPr="001147EA" w:rsidRDefault="0063756A" w:rsidP="0063756A">
      <w:pPr>
        <w:tabs>
          <w:tab w:val="right" w:pos="1440"/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147EA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Action/Consent Items</w:t>
      </w:r>
    </w:p>
    <w:p w14:paraId="656619A6" w14:textId="4AA0FAD2" w:rsidR="0063756A" w:rsidRPr="001147EA" w:rsidRDefault="0063756A" w:rsidP="0063756A">
      <w:pPr>
        <w:tabs>
          <w:tab w:val="right" w:pos="14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  5 minutes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4.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 xml:space="preserve">Consider approval of </w:t>
      </w:r>
      <w:r w:rsidR="006B3F91" w:rsidRPr="001147EA">
        <w:rPr>
          <w:rFonts w:ascii="Times New Roman" w:eastAsia="Times New Roman" w:hAnsi="Times New Roman" w:cs="Times New Roman"/>
          <w:sz w:val="21"/>
          <w:szCs w:val="21"/>
        </w:rPr>
        <w:t>the minutes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 of the </w:t>
      </w:r>
      <w:r w:rsidR="00636DDB" w:rsidRPr="001147EA">
        <w:rPr>
          <w:rFonts w:ascii="Times New Roman" w:eastAsia="Times New Roman" w:hAnsi="Times New Roman" w:cs="Times New Roman"/>
          <w:sz w:val="21"/>
          <w:szCs w:val="21"/>
        </w:rPr>
        <w:t>April 2</w:t>
      </w:r>
      <w:r w:rsidR="00F55AA1" w:rsidRPr="001147EA">
        <w:rPr>
          <w:rFonts w:ascii="Times New Roman" w:eastAsia="Times New Roman" w:hAnsi="Times New Roman" w:cs="Times New Roman"/>
          <w:sz w:val="21"/>
          <w:szCs w:val="21"/>
        </w:rPr>
        <w:t>9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>, 202</w:t>
      </w:r>
      <w:r w:rsidR="00F55AA1" w:rsidRPr="001147EA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>, regular meeting.</w:t>
      </w:r>
    </w:p>
    <w:p w14:paraId="18F2DFEE" w14:textId="09B47AEF" w:rsidR="0063756A" w:rsidRPr="001147EA" w:rsidRDefault="0063756A" w:rsidP="0063756A">
      <w:pPr>
        <w:tabs>
          <w:tab w:val="right" w:pos="1440"/>
          <w:tab w:val="left" w:pos="162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>10 minutes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="00203943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>5.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Consider approval of April 202</w:t>
      </w:r>
      <w:r w:rsidR="00F55AA1" w:rsidRPr="001147EA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 monthly financial report, by Lawanda Owens, Chief Financial Officer.</w:t>
      </w:r>
    </w:p>
    <w:p w14:paraId="4EF88F77" w14:textId="03B35C6A" w:rsidR="00297E4E" w:rsidRDefault="0063756A" w:rsidP="00F55AA1">
      <w:pPr>
        <w:tabs>
          <w:tab w:val="right" w:pos="16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147EA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Informational Item</w:t>
      </w:r>
      <w:r w:rsidR="00297E4E" w:rsidRPr="001147EA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</w:t>
      </w:r>
    </w:p>
    <w:p w14:paraId="0F51D81D" w14:textId="64C3A7B4" w:rsidR="00203943" w:rsidRDefault="00203943" w:rsidP="00F55AA1">
      <w:pPr>
        <w:tabs>
          <w:tab w:val="right" w:pos="16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20 minutes       6.   Presentation: “E</w:t>
      </w:r>
      <w:r w:rsidR="00A14323">
        <w:rPr>
          <w:rFonts w:ascii="Times New Roman" w:eastAsia="Times New Roman" w:hAnsi="Times New Roman" w:cs="Times New Roman"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st Texas Wastewater Monitoring Program: Updates from the field on utilizing data analytics to </w:t>
      </w:r>
    </w:p>
    <w:p w14:paraId="1B6878AF" w14:textId="0E6045B9" w:rsidR="00203943" w:rsidRDefault="00203943" w:rsidP="00F55AA1">
      <w:pPr>
        <w:tabs>
          <w:tab w:val="right" w:pos="16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</w:t>
      </w:r>
      <w:r w:rsidR="00A14323">
        <w:rPr>
          <w:rFonts w:ascii="Times New Roman" w:eastAsia="Times New Roman" w:hAnsi="Times New Roman" w:cs="Times New Roman"/>
          <w:bCs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nform local public health and educate communities’, by Michelle Crum, Ph.D., APHL-CDC Laboratory</w:t>
      </w:r>
    </w:p>
    <w:p w14:paraId="2AF0B1D4" w14:textId="5452A204" w:rsidR="00203943" w:rsidRDefault="00203943" w:rsidP="00F55AA1">
      <w:pPr>
        <w:tabs>
          <w:tab w:val="right" w:pos="16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Fellowship Program Coordinator &amp; Administrative Lab Director Public Health Laboratory of East Texas</w:t>
      </w:r>
    </w:p>
    <w:p w14:paraId="01D01033" w14:textId="32947B78" w:rsidR="00203943" w:rsidRPr="00203943" w:rsidRDefault="00203943" w:rsidP="00F55AA1">
      <w:pPr>
        <w:tabs>
          <w:tab w:val="right" w:pos="16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UT Tyler</w:t>
      </w:r>
    </w:p>
    <w:p w14:paraId="4FE5714D" w14:textId="2314E78E" w:rsidR="0063756A" w:rsidRPr="001147EA" w:rsidRDefault="00C2072E" w:rsidP="00297E4E">
      <w:pPr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hAnsi="Times New Roman" w:cs="Times New Roman"/>
          <w:color w:val="000000"/>
          <w:sz w:val="21"/>
          <w:szCs w:val="21"/>
        </w:rPr>
        <w:t xml:space="preserve">10 minutes  </w:t>
      </w:r>
      <w:r w:rsidR="00203943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Pr="001147EA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7.  </w:t>
      </w:r>
      <w:r w:rsidR="0020394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3756A" w:rsidRPr="001147EA">
        <w:rPr>
          <w:rFonts w:ascii="Times New Roman" w:eastAsia="Times New Roman" w:hAnsi="Times New Roman" w:cs="Times New Roman"/>
          <w:sz w:val="21"/>
          <w:szCs w:val="21"/>
        </w:rPr>
        <w:t>Chief Executive Officer Report, by George Roberts, Chief Executive Officer, concerning:</w:t>
      </w:r>
    </w:p>
    <w:bookmarkEnd w:id="2"/>
    <w:p w14:paraId="0622437B" w14:textId="1E17015D" w:rsidR="00203943" w:rsidRPr="001147EA" w:rsidRDefault="00203943" w:rsidP="00203943">
      <w:pPr>
        <w:pStyle w:val="ListParagraph"/>
        <w:numPr>
          <w:ilvl w:val="0"/>
          <w:numId w:val="7"/>
        </w:numPr>
        <w:tabs>
          <w:tab w:val="right" w:pos="1440"/>
          <w:tab w:val="left" w:pos="1620"/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16"/>
        </w:rPr>
        <w:t xml:space="preserve"> 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>Monthly Activity Report</w:t>
      </w:r>
    </w:p>
    <w:p w14:paraId="6B838645" w14:textId="77777777" w:rsidR="00203943" w:rsidRPr="001147EA" w:rsidRDefault="00203943" w:rsidP="00203943">
      <w:pPr>
        <w:pStyle w:val="ListParagraph"/>
        <w:numPr>
          <w:ilvl w:val="0"/>
          <w:numId w:val="7"/>
        </w:numPr>
        <w:tabs>
          <w:tab w:val="right" w:pos="1440"/>
          <w:tab w:val="left" w:pos="1620"/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>Fit City Tyler</w:t>
      </w:r>
    </w:p>
    <w:p w14:paraId="2FC2F4F0" w14:textId="77777777" w:rsidR="00203943" w:rsidRPr="001147EA" w:rsidRDefault="00203943" w:rsidP="00203943">
      <w:pPr>
        <w:pStyle w:val="ListParagraph"/>
        <w:numPr>
          <w:ilvl w:val="0"/>
          <w:numId w:val="7"/>
        </w:numPr>
        <w:tabs>
          <w:tab w:val="right" w:pos="1440"/>
          <w:tab w:val="left" w:pos="1620"/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>Doc Ballard Award</w:t>
      </w:r>
    </w:p>
    <w:p w14:paraId="653B5601" w14:textId="77777777" w:rsidR="00203943" w:rsidRPr="001147EA" w:rsidRDefault="00203943" w:rsidP="00203943">
      <w:pPr>
        <w:tabs>
          <w:tab w:val="right" w:pos="1440"/>
          <w:tab w:val="left" w:pos="1620"/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d.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Public Health Topics of Interest</w:t>
      </w:r>
    </w:p>
    <w:p w14:paraId="305F54C2" w14:textId="77777777" w:rsidR="00203943" w:rsidRDefault="00203943" w:rsidP="00203943">
      <w:pPr>
        <w:tabs>
          <w:tab w:val="right" w:pos="1440"/>
          <w:tab w:val="left" w:pos="1620"/>
          <w:tab w:val="left" w:pos="21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 xml:space="preserve"> 8.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Next Board Meeting will be Thursday, June 26, 2025.</w:t>
      </w:r>
    </w:p>
    <w:p w14:paraId="7C3C2274" w14:textId="77777777" w:rsidR="00DF6A3D" w:rsidRDefault="00DF6A3D" w:rsidP="00203943">
      <w:pPr>
        <w:tabs>
          <w:tab w:val="right" w:pos="1440"/>
          <w:tab w:val="left" w:pos="1620"/>
          <w:tab w:val="left" w:pos="21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1"/>
          <w:szCs w:val="21"/>
        </w:rPr>
      </w:pPr>
    </w:p>
    <w:p w14:paraId="00268E0C" w14:textId="77777777" w:rsidR="00DF6A3D" w:rsidRPr="00FF734C" w:rsidRDefault="00DF6A3D" w:rsidP="00DF6A3D">
      <w:pPr>
        <w:tabs>
          <w:tab w:val="left" w:pos="1440"/>
          <w:tab w:val="left" w:pos="1800"/>
        </w:tabs>
        <w:rPr>
          <w:rFonts w:ascii="Times New Roman" w:hAnsi="Times New Roman" w:cs="Times New Roman"/>
          <w:sz w:val="21"/>
          <w:szCs w:val="21"/>
        </w:rPr>
      </w:pPr>
      <w:r w:rsidRPr="00FF734C">
        <w:rPr>
          <w:rFonts w:ascii="Times New Roman" w:hAnsi="Times New Roman" w:cs="Times New Roman"/>
          <w:b/>
          <w:sz w:val="21"/>
          <w:szCs w:val="21"/>
          <w:u w:val="single"/>
        </w:rPr>
        <w:t>Executive Session</w:t>
      </w:r>
    </w:p>
    <w:p w14:paraId="192822D9" w14:textId="77777777" w:rsidR="008769C0" w:rsidRDefault="00DF6A3D" w:rsidP="008769C0">
      <w:pPr>
        <w:ind w:left="1620"/>
        <w:rPr>
          <w:rFonts w:ascii="Times New Roman" w:hAnsi="Times New Roman" w:cs="Times New Roman"/>
          <w:sz w:val="21"/>
          <w:szCs w:val="21"/>
        </w:rPr>
      </w:pPr>
      <w:r w:rsidRPr="004E597D">
        <w:rPr>
          <w:rFonts w:ascii="Times New Roman" w:hAnsi="Times New Roman" w:cs="Times New Roman"/>
          <w:sz w:val="21"/>
          <w:szCs w:val="21"/>
        </w:rPr>
        <w:t>“As allowed by the Texas Open Meetings Law, Chapter 551, Texas Government Code, the Board may convene in closed session to consider the following:</w:t>
      </w:r>
    </w:p>
    <w:p w14:paraId="53BEE388" w14:textId="366699D4" w:rsidR="00DF6A3D" w:rsidRPr="004E597D" w:rsidRDefault="00DF6A3D" w:rsidP="008769C0">
      <w:pPr>
        <w:ind w:left="1620"/>
        <w:rPr>
          <w:rFonts w:ascii="Times New Roman" w:hAnsi="Times New Roman" w:cs="Times New Roman"/>
          <w:sz w:val="21"/>
          <w:szCs w:val="21"/>
        </w:rPr>
      </w:pPr>
      <w:r w:rsidRPr="004E597D">
        <w:rPr>
          <w:rFonts w:ascii="Times New Roman" w:hAnsi="Times New Roman" w:cs="Times New Roman"/>
          <w:sz w:val="21"/>
          <w:szCs w:val="21"/>
        </w:rPr>
        <w:t xml:space="preserve">--   under 551.074 ‘Personnel’ to discuss evaluation of the Chief Executive Officer and other personnel, and the financial incentive package for the Chief Executive Officer, Department Directors, and Employees.  </w:t>
      </w:r>
    </w:p>
    <w:p w14:paraId="5BD0BDD7" w14:textId="77AD5E83" w:rsidR="00DF6A3D" w:rsidRPr="004E597D" w:rsidRDefault="00DF6A3D" w:rsidP="00DF6A3D">
      <w:pPr>
        <w:tabs>
          <w:tab w:val="left" w:pos="1800"/>
          <w:tab w:val="left" w:pos="2340"/>
        </w:tabs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E597D">
        <w:rPr>
          <w:rFonts w:ascii="Times New Roman" w:hAnsi="Times New Roman" w:cs="Times New Roman"/>
          <w:sz w:val="20"/>
          <w:szCs w:val="20"/>
        </w:rPr>
        <w:t>AFTER DISCUSSION IN EXECUTIVE SESSION, ANY FINAL ACTION OR VOTE TAKEN WILL BE IN PUBLIC SESSION.</w:t>
      </w:r>
    </w:p>
    <w:p w14:paraId="35391EDA" w14:textId="77777777" w:rsidR="00203943" w:rsidRPr="001147EA" w:rsidRDefault="00203943" w:rsidP="00203943">
      <w:pPr>
        <w:tabs>
          <w:tab w:val="right" w:pos="1440"/>
          <w:tab w:val="left" w:pos="1620"/>
          <w:tab w:val="left" w:pos="21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1"/>
          <w:szCs w:val="21"/>
        </w:rPr>
      </w:pPr>
    </w:p>
    <w:p w14:paraId="54435BA2" w14:textId="77777777" w:rsidR="00203943" w:rsidRPr="001147EA" w:rsidRDefault="00203943" w:rsidP="00203943">
      <w:pPr>
        <w:tabs>
          <w:tab w:val="left" w:pos="2160"/>
          <w:tab w:val="left" w:pos="2520"/>
          <w:tab w:val="left" w:pos="27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>Adjournment</w:t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Laura Newsome, Board Chair</w:t>
      </w:r>
    </w:p>
    <w:p w14:paraId="371F48CB" w14:textId="77777777" w:rsidR="00203943" w:rsidRPr="001147EA" w:rsidRDefault="00203943" w:rsidP="00203943">
      <w:pPr>
        <w:tabs>
          <w:tab w:val="left" w:pos="1800"/>
          <w:tab w:val="left" w:pos="234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</w:r>
      <w:r w:rsidRPr="001147EA">
        <w:rPr>
          <w:rFonts w:ascii="Times New Roman" w:eastAsia="Times New Roman" w:hAnsi="Times New Roman" w:cs="Times New Roman"/>
          <w:sz w:val="21"/>
          <w:szCs w:val="21"/>
        </w:rPr>
        <w:tab/>
        <w:t>Northeast Texas Public Health District</w:t>
      </w:r>
    </w:p>
    <w:p w14:paraId="7367272D" w14:textId="46385FA6" w:rsidR="00E353AF" w:rsidRPr="00B62D24" w:rsidRDefault="00E353AF" w:rsidP="003C1AFD">
      <w:pPr>
        <w:tabs>
          <w:tab w:val="left" w:pos="2160"/>
          <w:tab w:val="left" w:pos="2520"/>
          <w:tab w:val="left" w:pos="2700"/>
          <w:tab w:val="left" w:pos="7650"/>
        </w:tabs>
        <w:rPr>
          <w:rFonts w:ascii="Times New Roman" w:hAnsi="Times New Roman" w:cs="Times New Roman"/>
          <w:b/>
          <w:bCs/>
          <w:sz w:val="16"/>
        </w:rPr>
      </w:pPr>
    </w:p>
    <w:sectPr w:rsidR="00E353AF" w:rsidRPr="00B62D24" w:rsidSect="00CB1CA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7F3B"/>
    <w:multiLevelType w:val="hybridMultilevel"/>
    <w:tmpl w:val="F43E8388"/>
    <w:lvl w:ilvl="0" w:tplc="0C0A3580">
      <w:start w:val="1"/>
      <w:numFmt w:val="lowerLetter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2F905D91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09639AD"/>
    <w:multiLevelType w:val="hybridMultilevel"/>
    <w:tmpl w:val="A45850D0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48412814"/>
    <w:multiLevelType w:val="hybridMultilevel"/>
    <w:tmpl w:val="D5D61074"/>
    <w:lvl w:ilvl="0" w:tplc="4C280EAA">
      <w:start w:val="1"/>
      <w:numFmt w:val="lowerLetter"/>
      <w:lvlText w:val="%1."/>
      <w:lvlJc w:val="left"/>
      <w:pPr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4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9D8153C"/>
    <w:multiLevelType w:val="hybridMultilevel"/>
    <w:tmpl w:val="AE82283A"/>
    <w:lvl w:ilvl="0" w:tplc="7A988F2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4FB769B3"/>
    <w:multiLevelType w:val="hybridMultilevel"/>
    <w:tmpl w:val="7F600C6A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5FAA5175"/>
    <w:multiLevelType w:val="hybridMultilevel"/>
    <w:tmpl w:val="B0146920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4637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765736">
    <w:abstractNumId w:val="4"/>
  </w:num>
  <w:num w:numId="3" w16cid:durableId="1174800265">
    <w:abstractNumId w:val="7"/>
  </w:num>
  <w:num w:numId="4" w16cid:durableId="780533979">
    <w:abstractNumId w:val="1"/>
  </w:num>
  <w:num w:numId="5" w16cid:durableId="152642020">
    <w:abstractNumId w:val="6"/>
  </w:num>
  <w:num w:numId="6" w16cid:durableId="1288657337">
    <w:abstractNumId w:val="2"/>
  </w:num>
  <w:num w:numId="7" w16cid:durableId="674311248">
    <w:abstractNumId w:val="5"/>
  </w:num>
  <w:num w:numId="8" w16cid:durableId="1754737019">
    <w:abstractNumId w:val="0"/>
  </w:num>
  <w:num w:numId="9" w16cid:durableId="1416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D6"/>
    <w:rsid w:val="000044DC"/>
    <w:rsid w:val="0004280E"/>
    <w:rsid w:val="001147EA"/>
    <w:rsid w:val="001C7A12"/>
    <w:rsid w:val="001F055A"/>
    <w:rsid w:val="00203943"/>
    <w:rsid w:val="00230D9F"/>
    <w:rsid w:val="00297E4E"/>
    <w:rsid w:val="002A33A9"/>
    <w:rsid w:val="002F04D7"/>
    <w:rsid w:val="003102D2"/>
    <w:rsid w:val="00322F95"/>
    <w:rsid w:val="00351396"/>
    <w:rsid w:val="00385620"/>
    <w:rsid w:val="003C1AFD"/>
    <w:rsid w:val="003C3E04"/>
    <w:rsid w:val="003D79BD"/>
    <w:rsid w:val="003D7D62"/>
    <w:rsid w:val="00410ADD"/>
    <w:rsid w:val="00441ED8"/>
    <w:rsid w:val="004A1ECA"/>
    <w:rsid w:val="004B1DB4"/>
    <w:rsid w:val="004D31EA"/>
    <w:rsid w:val="004E597D"/>
    <w:rsid w:val="005430AB"/>
    <w:rsid w:val="006147B0"/>
    <w:rsid w:val="00636DDB"/>
    <w:rsid w:val="0063756A"/>
    <w:rsid w:val="00640B7C"/>
    <w:rsid w:val="0064757D"/>
    <w:rsid w:val="006718A0"/>
    <w:rsid w:val="006B3F91"/>
    <w:rsid w:val="00773768"/>
    <w:rsid w:val="00781C40"/>
    <w:rsid w:val="007A7099"/>
    <w:rsid w:val="007B4331"/>
    <w:rsid w:val="007E07CD"/>
    <w:rsid w:val="007E668F"/>
    <w:rsid w:val="008074A6"/>
    <w:rsid w:val="00823690"/>
    <w:rsid w:val="0084470B"/>
    <w:rsid w:val="008769C0"/>
    <w:rsid w:val="0088271D"/>
    <w:rsid w:val="008A46A4"/>
    <w:rsid w:val="008D396B"/>
    <w:rsid w:val="00956F96"/>
    <w:rsid w:val="00985D6E"/>
    <w:rsid w:val="009D5EB9"/>
    <w:rsid w:val="00A14323"/>
    <w:rsid w:val="00AE37CD"/>
    <w:rsid w:val="00AF4DC1"/>
    <w:rsid w:val="00AF5E25"/>
    <w:rsid w:val="00AF7E82"/>
    <w:rsid w:val="00B510E3"/>
    <w:rsid w:val="00B51A2C"/>
    <w:rsid w:val="00B62D24"/>
    <w:rsid w:val="00BF5812"/>
    <w:rsid w:val="00C07CDD"/>
    <w:rsid w:val="00C2072E"/>
    <w:rsid w:val="00CB1CA9"/>
    <w:rsid w:val="00D069C5"/>
    <w:rsid w:val="00D545C6"/>
    <w:rsid w:val="00DC1109"/>
    <w:rsid w:val="00DF3433"/>
    <w:rsid w:val="00DF6A3D"/>
    <w:rsid w:val="00E02961"/>
    <w:rsid w:val="00E316AA"/>
    <w:rsid w:val="00E353AF"/>
    <w:rsid w:val="00E455D6"/>
    <w:rsid w:val="00E45E24"/>
    <w:rsid w:val="00E57EB7"/>
    <w:rsid w:val="00E952D6"/>
    <w:rsid w:val="00EA0B49"/>
    <w:rsid w:val="00ED2AD1"/>
    <w:rsid w:val="00F55AA1"/>
    <w:rsid w:val="00FD699C"/>
    <w:rsid w:val="00FE6555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F9B4"/>
  <w15:chartTrackingRefBased/>
  <w15:docId w15:val="{200E6598-2CDC-4DA7-B891-05D49987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Roberts</dc:creator>
  <cp:keywords/>
  <dc:description/>
  <cp:lastModifiedBy>Janie Jolly</cp:lastModifiedBy>
  <cp:revision>15</cp:revision>
  <cp:lastPrinted>2025-05-21T15:38:00Z</cp:lastPrinted>
  <dcterms:created xsi:type="dcterms:W3CDTF">2025-04-30T19:50:00Z</dcterms:created>
  <dcterms:modified xsi:type="dcterms:W3CDTF">2025-05-22T14:34:00Z</dcterms:modified>
</cp:coreProperties>
</file>